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611C13" w:rsidRPr="00611C13" w:rsidTr="00741183">
        <w:tc>
          <w:tcPr>
            <w:tcW w:w="2802" w:type="dxa"/>
            <w:tcBorders>
              <w:bottom w:val="single" w:sz="4" w:space="0" w:color="auto"/>
            </w:tcBorders>
          </w:tcPr>
          <w:p w:rsidR="00611C13" w:rsidRPr="00611C13" w:rsidRDefault="00665E7B" w:rsidP="006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4818" w:type="dxa"/>
          </w:tcPr>
          <w:p w:rsidR="00611C13" w:rsidRPr="00611C13" w:rsidRDefault="00611C13" w:rsidP="00611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11C13" w:rsidRPr="00611C13" w:rsidRDefault="00665E7B" w:rsidP="006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7F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741183" w:rsidRDefault="00741183" w:rsidP="0061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 xml:space="preserve">«Развитие местного самоуправления в муниципальном образовании Ныровское сельское поселение»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11C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11C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A5" w:rsidRPr="00032DA5" w:rsidRDefault="00032DA5" w:rsidP="00032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от 08.08.2017 № 124 «Об утверждении Перечня муниципальных программ муниципального образования Ныровское сельское поселение», от 26.02.2015 № 17 (в ред. от 12.09.2016)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611C13" w:rsidRDefault="00611C13" w:rsidP="00032DA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местного самоуправления в муниципальном образовании Ныровское сельское поселение» 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1C13" w:rsidRPr="00611C13" w:rsidRDefault="00611C13" w:rsidP="00032DA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611C13" w:rsidRDefault="00611C13" w:rsidP="00032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216741" w:rsidRDefault="00216741" w:rsidP="00032DA5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6741" w:rsidRDefault="00216741" w:rsidP="002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032DA5" w:rsidRDefault="00032DA5" w:rsidP="002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A5" w:rsidRDefault="00032DA5" w:rsidP="002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A5" w:rsidRDefault="00032DA5" w:rsidP="002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665E7B">
        <w:rPr>
          <w:rFonts w:ascii="Times New Roman" w:hAnsi="Times New Roman" w:cs="Times New Roman"/>
          <w:sz w:val="28"/>
          <w:szCs w:val="28"/>
        </w:rPr>
        <w:t>13.10.2017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5F7F48">
        <w:rPr>
          <w:rFonts w:ascii="Times New Roman" w:hAnsi="Times New Roman" w:cs="Times New Roman"/>
          <w:sz w:val="28"/>
          <w:szCs w:val="28"/>
        </w:rPr>
        <w:t>150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08" w:rsidRP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в муниципальном образовании Ныровское сельское поселение» на 2020-2025 годы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«Развитие местного самоуправления в муниципальном образовании Ныровское сельское поселение»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3B6608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1A0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1A0A3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сельского поселения)</w:t>
            </w:r>
          </w:p>
        </w:tc>
      </w:tr>
      <w:tr w:rsidR="009166C4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C4" w:rsidRPr="003B6608" w:rsidRDefault="009166C4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C4" w:rsidRPr="003B6608" w:rsidRDefault="009166C4" w:rsidP="001A0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C" w:rsidRDefault="001A0A3C" w:rsidP="001A0A3C">
            <w:pPr>
              <w:tabs>
                <w:tab w:val="left" w:pos="833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0A3C">
              <w:rPr>
                <w:rFonts w:ascii="Times New Roman" w:hAnsi="Times New Roman" w:cs="Times New Roman"/>
                <w:sz w:val="28"/>
              </w:rPr>
              <w:t xml:space="preserve">совершенствование системы местного самоуправления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</w:rPr>
              <w:t>;</w:t>
            </w:r>
          </w:p>
          <w:p w:rsidR="003B6608" w:rsidRPr="001A0A3C" w:rsidRDefault="001A0A3C" w:rsidP="001A0A3C">
            <w:pPr>
              <w:tabs>
                <w:tab w:val="left" w:pos="833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</w:rPr>
              <w:t xml:space="preserve">- повышение эффективности и информационной прозрачности деятельности </w:t>
            </w:r>
            <w:r>
              <w:rPr>
                <w:rFonts w:ascii="Times New Roman" w:hAnsi="Times New Roman" w:cs="Times New Roman"/>
                <w:sz w:val="28"/>
              </w:rPr>
              <w:t>органов местного самоуправления Ныровского сельского поселения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управленческих функций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местного самоуправления; 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эксплуатации и содержания имущества, находящегося в ведении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хозяйственной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использования современных информационно-коммуникационных технологий в проф</w:t>
            </w:r>
            <w:r w:rsidR="005F4B7C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ессиональной деятельности 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состава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6608" w:rsidRP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количество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обращений граждан в </w:t>
            </w:r>
            <w:r>
              <w:rPr>
                <w:rFonts w:ascii="Times New Roman" w:hAnsi="Times New Roman" w:cs="Times New Roman"/>
                <w:sz w:val="28"/>
              </w:rPr>
              <w:t>администраци</w:t>
            </w:r>
            <w:r w:rsidR="00665E7B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рассмотренных с нарушением сроков, установленных законодательством;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sz w:val="28"/>
              </w:rPr>
              <w:t>администраци</w:t>
            </w:r>
            <w:r w:rsidR="006C38D8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повысивших квалификацию и прошедших профессиональную переподготовку;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665E7B" w:rsidRDefault="00665E7B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количество нарушений (конфликта интересов) и урегулированных конфликтов интересов на муниципальной службе (от общего числа выявленных конфликтов интересов), рассмотренных комиссией по соблюдению требований к служебному поведению муниципальных служащих и урегулированию конфликтов  интересов;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обеспечение своевременной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>;</w:t>
            </w:r>
          </w:p>
          <w:p w:rsidR="00446E36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</w:t>
            </w:r>
            <w:proofErr w:type="gramStart"/>
            <w:r w:rsidRPr="00344480">
              <w:rPr>
                <w:rFonts w:ascii="Times New Roman" w:hAnsi="Times New Roman" w:cs="Times New Roman"/>
                <w:sz w:val="28"/>
              </w:rPr>
              <w:t>случаев несоблюдения сроков исполнения запросов</w:t>
            </w:r>
            <w:proofErr w:type="gramEnd"/>
            <w:r w:rsidRPr="00344480">
              <w:rPr>
                <w:rFonts w:ascii="Times New Roman" w:hAnsi="Times New Roman" w:cs="Times New Roman"/>
                <w:sz w:val="28"/>
              </w:rPr>
              <w:t xml:space="preserve"> социально-правового характера;</w:t>
            </w:r>
          </w:p>
          <w:p w:rsidR="003B6608" w:rsidRPr="00446E36" w:rsidRDefault="00344480" w:rsidP="00446E36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проведенных встреч </w:t>
            </w:r>
            <w:r w:rsidR="00446E36">
              <w:rPr>
                <w:rFonts w:ascii="Times New Roman" w:hAnsi="Times New Roman" w:cs="Times New Roman"/>
                <w:sz w:val="28"/>
              </w:rPr>
              <w:t>администрацией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 трудовыми коллективами, населением</w:t>
            </w:r>
            <w:r w:rsidR="00446E3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446E36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4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9166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 w:rsidR="009166C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5742,1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5742,1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881,2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881,2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909,8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909,8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939,7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939,7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1003,3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1003,3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608" w:rsidRPr="00EC0A0B" w:rsidRDefault="003B6608" w:rsidP="003B6608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обращений граждан 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рассмотренных с нарушением сроков, установленных законодательством;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увеличение 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повысивших квалификацию и прошедших профессиональную переподготовку;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дол</w:t>
            </w:r>
            <w:r w:rsidR="00536B15">
              <w:rPr>
                <w:rFonts w:ascii="Times New Roman" w:hAnsi="Times New Roman" w:cs="Times New Roman"/>
                <w:sz w:val="28"/>
              </w:rPr>
              <w:t>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случаев несоблюдения муниципальными служащими ограничений и нарушения запретов, предусмотренных </w:t>
            </w:r>
            <w:r w:rsidRPr="00344480">
              <w:rPr>
                <w:rFonts w:ascii="Times New Roman" w:hAnsi="Times New Roman" w:cs="Times New Roman"/>
                <w:sz w:val="28"/>
              </w:rPr>
              <w:lastRenderedPageBreak/>
              <w:t>действующим законодательством о муниципальной службе;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обеспечение своевременной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 – 100%</w:t>
            </w:r>
            <w:r w:rsidRPr="00344480">
              <w:rPr>
                <w:rFonts w:ascii="Times New Roman" w:hAnsi="Times New Roman" w:cs="Times New Roman"/>
                <w:sz w:val="28"/>
              </w:rPr>
              <w:t>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44480">
              <w:rPr>
                <w:rFonts w:ascii="Times New Roman" w:hAnsi="Times New Roman" w:cs="Times New Roman"/>
                <w:sz w:val="28"/>
              </w:rPr>
              <w:t>случаев несоблюдения сроков исполнения запросов</w:t>
            </w:r>
            <w:proofErr w:type="gramEnd"/>
            <w:r w:rsidRPr="00344480">
              <w:rPr>
                <w:rFonts w:ascii="Times New Roman" w:hAnsi="Times New Roman" w:cs="Times New Roman"/>
                <w:sz w:val="28"/>
              </w:rPr>
              <w:t xml:space="preserve"> социально-правового характера;</w:t>
            </w:r>
          </w:p>
          <w:p w:rsidR="00446E36" w:rsidRPr="00446E36" w:rsidRDefault="006C38D8" w:rsidP="006C38D8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увеличение </w:t>
            </w:r>
            <w:r w:rsidRPr="00344480">
              <w:rPr>
                <w:rFonts w:ascii="Times New Roman" w:hAnsi="Times New Roman" w:cs="Times New Roman"/>
                <w:sz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проведенных встреч </w:t>
            </w:r>
            <w:r>
              <w:rPr>
                <w:rFonts w:ascii="Times New Roman" w:hAnsi="Times New Roman" w:cs="Times New Roman"/>
                <w:sz w:val="28"/>
              </w:rPr>
              <w:t>администрацией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 трудовыми коллективами, населением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6608" w:rsidRDefault="003B660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Default="00284A44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D8" w:rsidRDefault="006C38D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Pr="00284A44" w:rsidRDefault="00284A44" w:rsidP="00284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44">
        <w:rPr>
          <w:rFonts w:ascii="Times New Roman" w:hAnsi="Times New Roman" w:cs="Times New Roman"/>
          <w:b/>
          <w:sz w:val="28"/>
        </w:rPr>
        <w:lastRenderedPageBreak/>
        <w:t xml:space="preserve">Раздел 1. Общая характеристика сферы реализации муниципальной программы, в том числе формулировки основных </w:t>
      </w:r>
      <w:r w:rsidRPr="00284A44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Совершенствование и оптимизация системы местного самоуправления 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повышение эффективности и информационной прозрачности деятельности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221B23">
        <w:rPr>
          <w:rFonts w:ascii="Times New Roman" w:hAnsi="Times New Roman" w:cs="Times New Roman"/>
          <w:sz w:val="28"/>
          <w:szCs w:val="28"/>
        </w:rPr>
        <w:t xml:space="preserve">поселения) </w:t>
      </w:r>
      <w:r w:rsidRPr="00284A44">
        <w:rPr>
          <w:rFonts w:ascii="Times New Roman" w:hAnsi="Times New Roman" w:cs="Times New Roman"/>
          <w:sz w:val="28"/>
          <w:szCs w:val="28"/>
        </w:rPr>
        <w:t xml:space="preserve">– одна из важнейших целей деятельности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полномочий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деятельность которых направлена на достижение основной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подготовка и участие в подготовке в установленном порядке проектов постановлений и распоряжений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 также договоров и соглашений, заключаемых от имени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подготовка и участие в разработке проектов постановлений и распоряжений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221B23"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Pr="00284A44">
        <w:rPr>
          <w:rFonts w:ascii="Times New Roman" w:hAnsi="Times New Roman" w:cs="Times New Roman"/>
          <w:sz w:val="28"/>
          <w:szCs w:val="28"/>
        </w:rPr>
        <w:t>по вопросам муниципального управления;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проработки поступивших главе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запросов и обращений  депутатов Государственной Думы Федерального Собрания Российской Федерации, депутатов Законодательного Собрания Кировской области, депутатов Тужинской районной Думы,</w:t>
      </w:r>
      <w:r w:rsidR="00221B23">
        <w:rPr>
          <w:rFonts w:ascii="Times New Roman" w:hAnsi="Times New Roman" w:cs="Times New Roman"/>
          <w:sz w:val="28"/>
          <w:szCs w:val="28"/>
        </w:rPr>
        <w:t xml:space="preserve"> депутатов Ныровской сельской Думы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направление, по поручению главы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указанных запросов </w:t>
      </w:r>
      <w:r w:rsidR="00221B23">
        <w:rPr>
          <w:rFonts w:ascii="Times New Roman" w:hAnsi="Times New Roman" w:cs="Times New Roman"/>
          <w:sz w:val="28"/>
          <w:szCs w:val="28"/>
        </w:rPr>
        <w:t>специалистам 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ответа;</w:t>
      </w:r>
      <w:proofErr w:type="gramEnd"/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проработка поступающих главе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документационного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сопровождения управленческой деятельности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оформление и регистрация правовых актов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ведение справочно-информационной работы по хранящимся документам, выдача архивных справок социально-правового характера, а также справок по запросам юридических и физических лиц;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обеспечения взаимодействия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</w:t>
      </w:r>
      <w:r w:rsidR="00221B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 xml:space="preserve">с </w:t>
      </w:r>
      <w:r w:rsidR="00221B23">
        <w:rPr>
          <w:rFonts w:ascii="Times New Roman" w:hAnsi="Times New Roman" w:cs="Times New Roman"/>
          <w:sz w:val="28"/>
          <w:szCs w:val="28"/>
        </w:rPr>
        <w:t>Ныровской сельской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Думой по вопросам муниципального нормотворчества и участие представителей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221B23">
        <w:rPr>
          <w:rFonts w:ascii="Times New Roman" w:hAnsi="Times New Roman" w:cs="Times New Roman"/>
          <w:sz w:val="28"/>
          <w:szCs w:val="28"/>
        </w:rPr>
        <w:t>Ныровской сельской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в установленном порядке проработки поступивших из судов, органов прокуратуры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документов, доведение до исполнителей поручений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о представлении в суде интересов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и обеспечение документационного и информационного взаимодействия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:rsidR="00E51B8F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главы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территориальной избирательной комиссией Тужинс</w:t>
      </w:r>
      <w:r w:rsidR="00E51B8F">
        <w:rPr>
          <w:rFonts w:ascii="Times New Roman" w:hAnsi="Times New Roman" w:cs="Times New Roman"/>
          <w:sz w:val="28"/>
          <w:szCs w:val="28"/>
        </w:rPr>
        <w:t>кого района;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выполнения исполнительно-распорядительным органом местного самоуправления </w:t>
      </w:r>
      <w:r w:rsidR="00E51B8F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функции муниципального заказчика.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Для обеспечения финансово-хозяйственного, технического сопровождения деятельности главы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осуществлялись действия по размещению от лица муниципального образования (администрации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) муниципального заказа на поставки товаров, выполнение работ, оказание услуг для нужд 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являются эффективное использование средств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муниципальным заказчиком в соответствии с Федеральным законом от </w:t>
      </w:r>
      <w:r w:rsidR="004B4AFD">
        <w:rPr>
          <w:rFonts w:ascii="Times New Roman" w:hAnsi="Times New Roman" w:cs="Times New Roman"/>
          <w:sz w:val="28"/>
          <w:szCs w:val="28"/>
        </w:rPr>
        <w:t>05.04.2013</w:t>
      </w:r>
      <w:r w:rsidRPr="00284A44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</w:t>
      </w:r>
      <w:r w:rsidR="004B4AFD">
        <w:rPr>
          <w:rFonts w:ascii="Times New Roman" w:hAnsi="Times New Roman" w:cs="Times New Roman"/>
          <w:sz w:val="28"/>
          <w:szCs w:val="28"/>
        </w:rPr>
        <w:t xml:space="preserve"> в период 2014-2016 годы</w:t>
      </w:r>
      <w:r w:rsidRPr="00284A44">
        <w:rPr>
          <w:rFonts w:ascii="Times New Roman" w:hAnsi="Times New Roman" w:cs="Times New Roman"/>
          <w:sz w:val="28"/>
          <w:szCs w:val="28"/>
        </w:rPr>
        <w:t xml:space="preserve"> были осуществлены следующие действия:</w:t>
      </w:r>
    </w:p>
    <w:p w:rsidR="00284A44" w:rsidRPr="00284A44" w:rsidRDefault="00284A44" w:rsidP="004B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проведено</w:t>
      </w:r>
      <w:r w:rsidR="004B4AFD">
        <w:rPr>
          <w:rFonts w:ascii="Times New Roman" w:hAnsi="Times New Roman" w:cs="Times New Roman"/>
          <w:sz w:val="28"/>
          <w:szCs w:val="28"/>
        </w:rPr>
        <w:t xml:space="preserve"> 6</w:t>
      </w:r>
      <w:r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="004B4AFD">
        <w:rPr>
          <w:rFonts w:ascii="Times New Roman" w:hAnsi="Times New Roman" w:cs="Times New Roman"/>
          <w:sz w:val="28"/>
          <w:szCs w:val="28"/>
        </w:rPr>
        <w:t>процедур</w:t>
      </w:r>
      <w:r w:rsidRPr="00284A44">
        <w:rPr>
          <w:rFonts w:ascii="Times New Roman" w:hAnsi="Times New Roman" w:cs="Times New Roman"/>
          <w:sz w:val="28"/>
          <w:szCs w:val="28"/>
        </w:rPr>
        <w:t xml:space="preserve"> закупок, из них </w:t>
      </w:r>
      <w:r w:rsidR="004B4AFD">
        <w:rPr>
          <w:rFonts w:ascii="Times New Roman" w:hAnsi="Times New Roman" w:cs="Times New Roman"/>
          <w:sz w:val="28"/>
          <w:szCs w:val="28"/>
        </w:rPr>
        <w:t>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B4AFD">
        <w:rPr>
          <w:rFonts w:ascii="Times New Roman" w:hAnsi="Times New Roman" w:cs="Times New Roman"/>
          <w:sz w:val="28"/>
          <w:szCs w:val="28"/>
        </w:rPr>
        <w:t>ов в электронной форме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4B4AFD" w:rsidP="004B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проведенных </w:t>
      </w:r>
      <w:r w:rsidR="00284A44" w:rsidRPr="00284A4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ов в электронной форме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284A44" w:rsidRPr="00284A44" w:rsidRDefault="00284A44" w:rsidP="004B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Общее  количество поданных заявок на участие в аукционе - </w:t>
      </w:r>
      <w:r w:rsidR="004B4AFD">
        <w:rPr>
          <w:rFonts w:ascii="Times New Roman" w:hAnsi="Times New Roman" w:cs="Times New Roman"/>
          <w:sz w:val="28"/>
          <w:szCs w:val="28"/>
        </w:rPr>
        <w:t>10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Общая начальная (максимальная) цена контрактов, по которым были объявлены аукционы, составила </w:t>
      </w:r>
      <w:r w:rsidR="004B4AFD">
        <w:rPr>
          <w:rFonts w:ascii="Times New Roman" w:hAnsi="Times New Roman" w:cs="Times New Roman"/>
          <w:sz w:val="28"/>
          <w:szCs w:val="28"/>
        </w:rPr>
        <w:t>3508</w:t>
      </w:r>
      <w:r w:rsidRPr="00284A44">
        <w:rPr>
          <w:rFonts w:ascii="Times New Roman" w:hAnsi="Times New Roman" w:cs="Times New Roman"/>
          <w:sz w:val="28"/>
          <w:szCs w:val="28"/>
        </w:rPr>
        <w:t>,</w:t>
      </w:r>
      <w:r w:rsidR="004B4AFD">
        <w:rPr>
          <w:rFonts w:ascii="Times New Roman" w:hAnsi="Times New Roman" w:cs="Times New Roman"/>
          <w:sz w:val="28"/>
          <w:szCs w:val="28"/>
        </w:rPr>
        <w:t xml:space="preserve">613 тыс. рублей. </w:t>
      </w:r>
      <w:r w:rsidRPr="00284A44">
        <w:rPr>
          <w:rFonts w:ascii="Times New Roman" w:hAnsi="Times New Roman" w:cs="Times New Roman"/>
          <w:sz w:val="28"/>
          <w:szCs w:val="28"/>
        </w:rPr>
        <w:t xml:space="preserve">По итогам аукционов заключено </w:t>
      </w:r>
      <w:r w:rsidR="004B4AFD">
        <w:rPr>
          <w:rFonts w:ascii="Times New Roman" w:hAnsi="Times New Roman" w:cs="Times New Roman"/>
          <w:sz w:val="28"/>
          <w:szCs w:val="28"/>
        </w:rPr>
        <w:t>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 w:rsidR="005C69FD">
        <w:rPr>
          <w:rFonts w:ascii="Times New Roman" w:hAnsi="Times New Roman" w:cs="Times New Roman"/>
          <w:sz w:val="28"/>
          <w:szCs w:val="28"/>
        </w:rPr>
        <w:t>3305,773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тыс. руб. Экономия составила </w:t>
      </w:r>
      <w:r w:rsidR="005C69FD">
        <w:rPr>
          <w:rFonts w:ascii="Times New Roman" w:hAnsi="Times New Roman" w:cs="Times New Roman"/>
          <w:sz w:val="28"/>
          <w:szCs w:val="28"/>
        </w:rPr>
        <w:t>202,840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C69FD">
        <w:rPr>
          <w:rFonts w:ascii="Times New Roman" w:hAnsi="Times New Roman" w:cs="Times New Roman"/>
          <w:sz w:val="28"/>
          <w:szCs w:val="28"/>
        </w:rPr>
        <w:t>5,8</w:t>
      </w:r>
      <w:r w:rsidRPr="00284A44">
        <w:rPr>
          <w:rFonts w:ascii="Times New Roman" w:hAnsi="Times New Roman" w:cs="Times New Roman"/>
          <w:sz w:val="28"/>
          <w:szCs w:val="28"/>
        </w:rPr>
        <w:t>% от начальной цены контрактов.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Таким образом, важными направлениями деятельности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являются обеспечение </w:t>
      </w:r>
      <w:proofErr w:type="spellStart"/>
      <w:r w:rsidRPr="00284A4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284A44">
        <w:rPr>
          <w:rFonts w:ascii="Times New Roman" w:hAnsi="Times New Roman" w:cs="Times New Roman"/>
          <w:sz w:val="28"/>
          <w:szCs w:val="28"/>
        </w:rPr>
        <w:t xml:space="preserve"> и целевого характера использования средств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бюджетными ассигнованиями и лимитами бюджетных обязательств, а также осуществление планирования расходов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главным распорядителем которых является администрация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составление обоснования бюджетных ассигнований, представление сведений, необходимых для составления проекта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связи с этим перед администрацией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стоит задача эффективной эксплуатации и использования имущества, находящегося в оперативном управлении.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Прежде всего, необходимо обеспечить деятельность главы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</w:t>
      </w:r>
      <w:r w:rsidR="005C69FD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своих полномочий.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Здания, находящиеся в муниципальной собственности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(адми</w:t>
      </w:r>
      <w:r w:rsidR="005C69FD">
        <w:rPr>
          <w:rFonts w:ascii="Times New Roman" w:hAnsi="Times New Roman" w:cs="Times New Roman"/>
          <w:sz w:val="28"/>
          <w:szCs w:val="28"/>
        </w:rPr>
        <w:t>нистративное здание</w:t>
      </w:r>
      <w:r w:rsidRPr="00284A44">
        <w:rPr>
          <w:rFonts w:ascii="Times New Roman" w:hAnsi="Times New Roman" w:cs="Times New Roman"/>
          <w:sz w:val="28"/>
          <w:szCs w:val="28"/>
        </w:rPr>
        <w:t xml:space="preserve">), введены в эксплуатацию в </w:t>
      </w:r>
      <w:r w:rsidR="00A7690E">
        <w:rPr>
          <w:rFonts w:ascii="Times New Roman" w:hAnsi="Times New Roman" w:cs="Times New Roman"/>
          <w:sz w:val="28"/>
          <w:szCs w:val="28"/>
        </w:rPr>
        <w:t>1986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году. Фасад здания администрации и крыши обеих зданий требуют ремонта. Требуется ремонт кабинетов, коридоров и туалетов.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Необходимо: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</w:t>
      </w:r>
      <w:r w:rsidR="00A7690E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постоянно содержать помещения в надлежащем санитарном состоянии;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в течение всего срока эксплуатации здани</w:t>
      </w:r>
      <w:r w:rsidR="00093518">
        <w:rPr>
          <w:rFonts w:ascii="Times New Roman" w:hAnsi="Times New Roman" w:cs="Times New Roman"/>
          <w:sz w:val="28"/>
          <w:szCs w:val="28"/>
        </w:rPr>
        <w:t>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нужно принимать  меры по предотвращению пожарной опасности, проводить техническое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оборудования, состоящего на балансе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- заниматься благоустройством территории перед зданиями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: уборкой, уходом за газонами, цветниками, обрезкой кустарников, ремонтом асфальтового покрытия;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-регулярно обновлять информационный стенд.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Эффективная деятельность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обслуживает и постоянно совершенствует следующие информационные комплексы и системы:</w:t>
      </w:r>
    </w:p>
    <w:p w:rsidR="00093518" w:rsidRDefault="00093518" w:rsidP="00284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парк персональных компьютеров и рабочих станций.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Развитие системы кадрового обеспечения исполнительно-распорядительного органа местного самоуправления </w:t>
      </w:r>
      <w:r w:rsidR="0009351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</w:t>
      </w:r>
      <w:r w:rsidR="00093518">
        <w:rPr>
          <w:rFonts w:ascii="Times New Roman" w:hAnsi="Times New Roman" w:cs="Times New Roman"/>
          <w:sz w:val="28"/>
          <w:szCs w:val="28"/>
        </w:rPr>
        <w:t xml:space="preserve">закон от 06.10.2003 № 131-ФЗ), </w:t>
      </w:r>
      <w:r w:rsidRPr="00284A44">
        <w:rPr>
          <w:rFonts w:ascii="Times New Roman" w:hAnsi="Times New Roman" w:cs="Times New Roman"/>
          <w:sz w:val="28"/>
          <w:szCs w:val="28"/>
        </w:rPr>
        <w:t>от 02.03.2007 № 25-ФЗ</w:t>
      </w:r>
      <w:r w:rsidR="00032D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4A4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05.04.2013 </w:t>
      </w:r>
      <w:r w:rsidR="00032D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4A44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76648E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93518">
        <w:rPr>
          <w:rFonts w:ascii="Times New Roman" w:hAnsi="Times New Roman" w:cs="Times New Roman"/>
          <w:sz w:val="28"/>
          <w:szCs w:val="28"/>
        </w:rPr>
        <w:t>07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r w:rsidR="00093518">
        <w:rPr>
          <w:rFonts w:ascii="Times New Roman" w:hAnsi="Times New Roman" w:cs="Times New Roman"/>
          <w:sz w:val="28"/>
          <w:szCs w:val="28"/>
        </w:rPr>
        <w:t>2017</w:t>
      </w:r>
      <w:r w:rsidR="00AF1A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4A44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93518">
        <w:rPr>
          <w:rFonts w:ascii="Times New Roman" w:hAnsi="Times New Roman" w:cs="Times New Roman"/>
          <w:sz w:val="28"/>
          <w:szCs w:val="28"/>
        </w:rPr>
        <w:t>4</w:t>
      </w:r>
      <w:r w:rsidRPr="00284A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3518">
        <w:rPr>
          <w:rFonts w:ascii="Times New Roman" w:hAnsi="Times New Roman" w:cs="Times New Roman"/>
          <w:sz w:val="28"/>
          <w:szCs w:val="28"/>
        </w:rPr>
        <w:t>а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 бюджетным процессом. При этом уровень квалификации специалистов по финансовой работе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  <w:r w:rsidR="00766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>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аким образом, решение кадровой проблемы в администрации </w:t>
      </w:r>
      <w:r w:rsidR="00D061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>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социального статуса муниципальной службы  администрацией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выплаты пенсии за выслугу лет лицам, замещавшим должности муниципальной службы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Законом Кировской области от </w:t>
      </w:r>
      <w:r w:rsidR="009166C4">
        <w:rPr>
          <w:rFonts w:ascii="Times New Roman" w:hAnsi="Times New Roman" w:cs="Times New Roman"/>
          <w:sz w:val="28"/>
          <w:szCs w:val="28"/>
        </w:rPr>
        <w:t>02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r w:rsidR="009166C4">
        <w:rPr>
          <w:rFonts w:ascii="Times New Roman" w:hAnsi="Times New Roman" w:cs="Times New Roman"/>
          <w:sz w:val="28"/>
          <w:szCs w:val="28"/>
        </w:rPr>
        <w:t>04</w:t>
      </w:r>
      <w:r w:rsidRPr="00284A44">
        <w:rPr>
          <w:rFonts w:ascii="Times New Roman" w:hAnsi="Times New Roman" w:cs="Times New Roman"/>
          <w:sz w:val="28"/>
          <w:szCs w:val="28"/>
        </w:rPr>
        <w:t>.20</w:t>
      </w:r>
      <w:r w:rsidR="009166C4">
        <w:rPr>
          <w:rFonts w:ascii="Times New Roman" w:hAnsi="Times New Roman" w:cs="Times New Roman"/>
          <w:sz w:val="28"/>
          <w:szCs w:val="28"/>
        </w:rPr>
        <w:t>15</w:t>
      </w:r>
      <w:r w:rsidRPr="00284A44">
        <w:rPr>
          <w:rFonts w:ascii="Times New Roman" w:hAnsi="Times New Roman" w:cs="Times New Roman"/>
          <w:sz w:val="28"/>
          <w:szCs w:val="28"/>
        </w:rPr>
        <w:t xml:space="preserve"> № </w:t>
      </w:r>
      <w:r w:rsidR="009166C4">
        <w:rPr>
          <w:rFonts w:ascii="Times New Roman" w:hAnsi="Times New Roman" w:cs="Times New Roman"/>
          <w:sz w:val="28"/>
          <w:szCs w:val="28"/>
        </w:rPr>
        <w:t>521</w:t>
      </w:r>
      <w:r w:rsidRPr="00284A44">
        <w:rPr>
          <w:rFonts w:ascii="Times New Roman" w:hAnsi="Times New Roman" w:cs="Times New Roman"/>
          <w:sz w:val="28"/>
          <w:szCs w:val="28"/>
        </w:rPr>
        <w:t xml:space="preserve">-ЗО «О </w:t>
      </w:r>
      <w:r w:rsidR="009166C4">
        <w:rPr>
          <w:rFonts w:ascii="Times New Roman" w:hAnsi="Times New Roman" w:cs="Times New Roman"/>
          <w:sz w:val="28"/>
          <w:szCs w:val="28"/>
        </w:rPr>
        <w:t>пенсионном обеспечении лиц, замещавших должности муниципальной службы Кировской области</w:t>
      </w:r>
      <w:r w:rsidRPr="00284A44">
        <w:rPr>
          <w:rFonts w:ascii="Times New Roman" w:hAnsi="Times New Roman" w:cs="Times New Roman"/>
          <w:sz w:val="28"/>
          <w:szCs w:val="28"/>
        </w:rPr>
        <w:t>».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F1A50" w:rsidRPr="002D357B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муниципальной службы и назначению пенсии за выслугу лет органов местного самоуправления </w:t>
      </w:r>
      <w:r w:rsidR="00AF1A50">
        <w:rPr>
          <w:rFonts w:ascii="Times New Roman" w:eastAsia="Calibri" w:hAnsi="Times New Roman" w:cs="Times New Roman"/>
          <w:bCs/>
          <w:sz w:val="28"/>
          <w:szCs w:val="28"/>
        </w:rPr>
        <w:t>Ныровского сельского поселения</w:t>
      </w:r>
      <w:r w:rsidR="00AF1A50" w:rsidRPr="002D35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4A44">
        <w:rPr>
          <w:rFonts w:ascii="Times New Roman" w:hAnsi="Times New Roman" w:cs="Times New Roman"/>
          <w:sz w:val="28"/>
          <w:szCs w:val="28"/>
        </w:rPr>
        <w:t>создана</w:t>
      </w:r>
      <w:r w:rsidR="00AF1A50">
        <w:rPr>
          <w:rFonts w:ascii="Times New Roman" w:hAnsi="Times New Roman" w:cs="Times New Roman"/>
          <w:sz w:val="28"/>
          <w:szCs w:val="28"/>
        </w:rPr>
        <w:t xml:space="preserve"> в новой редакции в 2016 году</w:t>
      </w:r>
      <w:r w:rsidRPr="00284A44">
        <w:rPr>
          <w:rFonts w:ascii="Times New Roman" w:hAnsi="Times New Roman" w:cs="Times New Roman"/>
          <w:sz w:val="28"/>
          <w:szCs w:val="28"/>
        </w:rPr>
        <w:t xml:space="preserve">.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="00AF1A50">
        <w:rPr>
          <w:rFonts w:ascii="Times New Roman" w:hAnsi="Times New Roman" w:cs="Times New Roman"/>
          <w:sz w:val="28"/>
          <w:szCs w:val="28"/>
        </w:rPr>
        <w:t>2 получателя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пенсии за выслугу лет. Расходы на выплату пенсии за выслугу лет в </w:t>
      </w:r>
      <w:r w:rsidR="00AF1A50">
        <w:rPr>
          <w:rFonts w:ascii="Times New Roman" w:hAnsi="Times New Roman" w:cs="Times New Roman"/>
          <w:sz w:val="28"/>
          <w:szCs w:val="28"/>
        </w:rPr>
        <w:t>2016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F1A50">
        <w:rPr>
          <w:rFonts w:ascii="Times New Roman" w:hAnsi="Times New Roman" w:cs="Times New Roman"/>
          <w:sz w:val="28"/>
          <w:szCs w:val="28"/>
        </w:rPr>
        <w:t>76501,56</w:t>
      </w:r>
      <w:r w:rsidRPr="00284A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Поддержка ветеранского движения осуществляется через организацию и проведение совместно с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Проводятся мероприятия в День пожилых людей, День Победы, акции, другие социально-значимые мероприятия. Советом ветеранов проводятся </w:t>
      </w:r>
      <w:r w:rsidR="00D061BD">
        <w:rPr>
          <w:rFonts w:ascii="Times New Roman" w:hAnsi="Times New Roman" w:cs="Times New Roman"/>
          <w:sz w:val="28"/>
          <w:szCs w:val="28"/>
        </w:rPr>
        <w:t>собрания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рассмотрением важных и актуальных вопросов социально-экономического развития  </w:t>
      </w:r>
      <w:r w:rsidR="00AF1A50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и духовно-нравственного воспитания молодежи.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Немаловажное значение в практике муниципального управления имеет организация архивного дела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>. Эффективное применение архивных процедур в целях удовлетворения запросов социально-экономического характера в целом положительно влияет на снижение социальной напряженности в условиях сложившейся в районе безработицы. Хранящаяся в муниципальном архиве информация по трудовым отношениям граждан всё более востребована в реализации пенсионной реформы.</w:t>
      </w:r>
    </w:p>
    <w:p w:rsidR="00284A44" w:rsidRPr="00284A44" w:rsidRDefault="00AF1A50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начата работа по внедрению практики обмена электронными документами между органами Пенсионного Фонда России 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84A44"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AF1A50" w:rsidRDefault="00284A44" w:rsidP="00AF1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A50" w:rsidRPr="00AF1A50" w:rsidRDefault="00AF1A50" w:rsidP="00AF1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0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развития муниципального управления на период до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AF1A50">
        <w:rPr>
          <w:rFonts w:ascii="Times New Roman" w:hAnsi="Times New Roman" w:cs="Times New Roman"/>
          <w:sz w:val="28"/>
          <w:szCs w:val="28"/>
        </w:rPr>
        <w:t xml:space="preserve"> года сформированы с учетом </w:t>
      </w:r>
      <w:r w:rsidRPr="00AF1A50">
        <w:rPr>
          <w:rFonts w:ascii="Times New Roman" w:hAnsi="Times New Roman" w:cs="Times New Roman"/>
          <w:sz w:val="28"/>
          <w:szCs w:val="28"/>
        </w:rPr>
        <w:lastRenderedPageBreak/>
        <w:t>целей и задач, представленных в Программе социально-экономического развития муниципального образования Ныровское сельское поселение.</w:t>
      </w:r>
    </w:p>
    <w:p w:rsidR="00AF1A50" w:rsidRDefault="00AF1A50" w:rsidP="00AF1A50">
      <w:pPr>
        <w:tabs>
          <w:tab w:val="left" w:pos="833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Целью муниципальной программы является</w:t>
      </w:r>
      <w:r w:rsidRPr="006C38D8">
        <w:rPr>
          <w:rFonts w:ascii="Times New Roman" w:hAnsi="Times New Roman" w:cs="Times New Roman"/>
          <w:sz w:val="28"/>
        </w:rPr>
        <w:t xml:space="preserve"> совершенствование системы местного самоуправления в администрации</w:t>
      </w:r>
      <w:r w:rsidRPr="001A0A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поселения,</w:t>
      </w:r>
      <w:r w:rsidRPr="001A0A3C">
        <w:rPr>
          <w:rFonts w:ascii="Times New Roman" w:hAnsi="Times New Roman" w:cs="Times New Roman"/>
          <w:sz w:val="28"/>
        </w:rPr>
        <w:t xml:space="preserve"> повышение эффективности и информационной прозрачности деятельности </w:t>
      </w:r>
      <w:r>
        <w:rPr>
          <w:rFonts w:ascii="Times New Roman" w:hAnsi="Times New Roman" w:cs="Times New Roman"/>
          <w:sz w:val="28"/>
        </w:rPr>
        <w:t>органов местного самоуправления Ныровского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50" w:rsidRPr="00AF1A50" w:rsidRDefault="00AF1A50" w:rsidP="00AF1A50">
      <w:pPr>
        <w:tabs>
          <w:tab w:val="left" w:pos="833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ряд взаимосвязанных задач: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осуществления управленческих функций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местного самоуправления; 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сохранности, эксплуатации и содержания имущества, находящегося в ведении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хозяйственной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 обеспечение использования современных информационно-коммуникационных технологий в профессиональной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формирование кадрового состава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A50" w:rsidRPr="006C38D8" w:rsidRDefault="00AF1A50" w:rsidP="006C38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обеспечение выплаты пенсии за выслугу лет лицам, замещавшим должности муниципальной службы в администрации сельского поселения.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>Состав целевых показателей эффективности реализации муниципальной программы определен, исходя из достижения цели и решения задач муниципальной программы.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 w:rsidR="009705C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AF1A50">
        <w:rPr>
          <w:rFonts w:ascii="Times New Roman" w:hAnsi="Times New Roman" w:cs="Times New Roman"/>
          <w:sz w:val="28"/>
          <w:szCs w:val="28"/>
        </w:rPr>
        <w:t>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рассчитан на </w:t>
      </w:r>
      <w:r w:rsidR="009705C6">
        <w:rPr>
          <w:rFonts w:ascii="Times New Roman" w:hAnsi="Times New Roman" w:cs="Times New Roman"/>
          <w:sz w:val="28"/>
          <w:szCs w:val="28"/>
        </w:rPr>
        <w:t>2020</w:t>
      </w:r>
      <w:r w:rsidRPr="00AF1A50">
        <w:rPr>
          <w:rFonts w:ascii="Times New Roman" w:hAnsi="Times New Roman" w:cs="Times New Roman"/>
          <w:sz w:val="28"/>
          <w:szCs w:val="28"/>
        </w:rPr>
        <w:t xml:space="preserve"> – </w:t>
      </w:r>
      <w:r w:rsidR="009705C6">
        <w:rPr>
          <w:rFonts w:ascii="Times New Roman" w:hAnsi="Times New Roman" w:cs="Times New Roman"/>
          <w:sz w:val="28"/>
          <w:szCs w:val="28"/>
        </w:rPr>
        <w:t>2025</w:t>
      </w:r>
      <w:r w:rsidRPr="00AF1A50">
        <w:rPr>
          <w:rFonts w:ascii="Times New Roman" w:hAnsi="Times New Roman" w:cs="Times New Roman"/>
          <w:sz w:val="28"/>
          <w:szCs w:val="28"/>
        </w:rPr>
        <w:t> годы. Разделение программы на этапы не предусматривается.</w:t>
      </w:r>
    </w:p>
    <w:p w:rsidR="00AF1A50" w:rsidRPr="00536B15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B1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</w:t>
      </w:r>
      <w:r w:rsidRPr="00344480">
        <w:rPr>
          <w:rFonts w:ascii="Times New Roman" w:hAnsi="Times New Roman" w:cs="Times New Roman"/>
          <w:sz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обращений граждан в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рассмотренных с нарушением сроков, установленных законодательством;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увеличение </w:t>
      </w:r>
      <w:r w:rsidRPr="00344480">
        <w:rPr>
          <w:rFonts w:ascii="Times New Roman" w:hAnsi="Times New Roman" w:cs="Times New Roman"/>
          <w:sz w:val="28"/>
        </w:rPr>
        <w:t>дол</w:t>
      </w:r>
      <w:r>
        <w:rPr>
          <w:rFonts w:ascii="Times New Roman" w:hAnsi="Times New Roman" w:cs="Times New Roman"/>
          <w:sz w:val="28"/>
        </w:rPr>
        <w:t>и</w:t>
      </w:r>
      <w:r w:rsidRPr="00344480">
        <w:rPr>
          <w:rFonts w:ascii="Times New Roman" w:hAnsi="Times New Roman" w:cs="Times New Roman"/>
          <w:sz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повысивших квалификацию и прошедших профессиональную переподготовку;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>- дол</w:t>
      </w:r>
      <w:r w:rsidR="00536B15">
        <w:rPr>
          <w:rFonts w:ascii="Times New Roman" w:hAnsi="Times New Roman" w:cs="Times New Roman"/>
          <w:sz w:val="28"/>
        </w:rPr>
        <w:t>я</w:t>
      </w:r>
      <w:r w:rsidRPr="00344480">
        <w:rPr>
          <w:rFonts w:ascii="Times New Roman" w:hAnsi="Times New Roman" w:cs="Times New Roman"/>
          <w:sz w:val="28"/>
        </w:rPr>
        <w:t xml:space="preserve"> муниципальных служащих, успешно прошедших аттестацию (от числа муниципальных служащих, подлежащих аттестации по графику);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обеспечение своевременной выплаты пенсии за выслугу лет лицам, замещавшим должности муниципальной службы в администрации </w:t>
      </w:r>
      <w:r>
        <w:rPr>
          <w:rFonts w:ascii="Times New Roman" w:hAnsi="Times New Roman" w:cs="Times New Roman"/>
          <w:sz w:val="28"/>
        </w:rPr>
        <w:t>сельского поселения – 100%</w:t>
      </w:r>
      <w:r w:rsidRPr="00344480">
        <w:rPr>
          <w:rFonts w:ascii="Times New Roman" w:hAnsi="Times New Roman" w:cs="Times New Roman"/>
          <w:sz w:val="28"/>
        </w:rPr>
        <w:t>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4480">
        <w:rPr>
          <w:rFonts w:ascii="Times New Roman" w:hAnsi="Times New Roman" w:cs="Times New Roman"/>
          <w:sz w:val="28"/>
        </w:rPr>
        <w:t>случаев несоблюдения сроков исполнения запросов</w:t>
      </w:r>
      <w:proofErr w:type="gramEnd"/>
      <w:r w:rsidRPr="00344480">
        <w:rPr>
          <w:rFonts w:ascii="Times New Roman" w:hAnsi="Times New Roman" w:cs="Times New Roman"/>
          <w:sz w:val="28"/>
        </w:rPr>
        <w:t xml:space="preserve"> социально-правового характера;</w:t>
      </w:r>
    </w:p>
    <w:p w:rsidR="009705C6" w:rsidRDefault="006C38D8" w:rsidP="006C38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увеличение </w:t>
      </w:r>
      <w:r w:rsidRPr="00344480">
        <w:rPr>
          <w:rFonts w:ascii="Times New Roman" w:hAnsi="Times New Roman" w:cs="Times New Roman"/>
          <w:sz w:val="28"/>
        </w:rPr>
        <w:t>количеств</w:t>
      </w:r>
      <w:r>
        <w:rPr>
          <w:rFonts w:ascii="Times New Roman" w:hAnsi="Times New Roman" w:cs="Times New Roman"/>
          <w:sz w:val="28"/>
        </w:rPr>
        <w:t>а</w:t>
      </w:r>
      <w:r w:rsidRPr="00344480">
        <w:rPr>
          <w:rFonts w:ascii="Times New Roman" w:hAnsi="Times New Roman" w:cs="Times New Roman"/>
          <w:sz w:val="28"/>
        </w:rPr>
        <w:t xml:space="preserve"> проведенных встреч </w:t>
      </w:r>
      <w:r>
        <w:rPr>
          <w:rFonts w:ascii="Times New Roman" w:hAnsi="Times New Roman" w:cs="Times New Roman"/>
          <w:sz w:val="28"/>
        </w:rPr>
        <w:t>администрацией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 с трудовыми коллективами, населением</w:t>
      </w:r>
      <w:r>
        <w:rPr>
          <w:rFonts w:ascii="Times New Roman" w:hAnsi="Times New Roman" w:cs="Times New Roman"/>
          <w:sz w:val="28"/>
        </w:rPr>
        <w:t>.</w:t>
      </w:r>
    </w:p>
    <w:p w:rsidR="006C38D8" w:rsidRPr="009705C6" w:rsidRDefault="006C38D8" w:rsidP="006C38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мероприятий муниципальной программы</w:t>
      </w:r>
    </w:p>
    <w:p w:rsidR="00741183" w:rsidRPr="009F6014" w:rsidRDefault="00741183" w:rsidP="0074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6014">
        <w:rPr>
          <w:rFonts w:ascii="Times New Roman" w:hAnsi="Times New Roman" w:cs="Times New Roman"/>
          <w:sz w:val="28"/>
        </w:rPr>
        <w:t xml:space="preserve">Для достижения цели и решения поставленных задач Муниципальной программы  предусмотрена реализация мероприятий, направленных </w:t>
      </w:r>
      <w:proofErr w:type="gramStart"/>
      <w:r w:rsidRPr="009F6014">
        <w:rPr>
          <w:rFonts w:ascii="Times New Roman" w:hAnsi="Times New Roman" w:cs="Times New Roman"/>
          <w:sz w:val="28"/>
        </w:rPr>
        <w:t>на</w:t>
      </w:r>
      <w:proofErr w:type="gramEnd"/>
      <w:r w:rsidRPr="009F6014">
        <w:rPr>
          <w:rFonts w:ascii="Times New Roman" w:hAnsi="Times New Roman" w:cs="Times New Roman"/>
          <w:sz w:val="28"/>
        </w:rPr>
        <w:t xml:space="preserve">: </w:t>
      </w:r>
    </w:p>
    <w:p w:rsidR="00741183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4">
        <w:rPr>
          <w:rFonts w:ascii="Times New Roman" w:hAnsi="Times New Roman" w:cs="Times New Roman"/>
          <w:sz w:val="28"/>
          <w:szCs w:val="28"/>
        </w:rPr>
        <w:t>обеспечение осуществления управленческих функций и хозяйственной деятельности  органами местного самоуправления</w:t>
      </w:r>
      <w:r w:rsidR="00741183" w:rsidRPr="009F6014">
        <w:rPr>
          <w:rFonts w:ascii="Times New Roman" w:hAnsi="Times New Roman" w:cs="Times New Roman"/>
          <w:sz w:val="28"/>
          <w:szCs w:val="28"/>
        </w:rPr>
        <w:t>;</w:t>
      </w:r>
    </w:p>
    <w:p w:rsidR="005F2678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F6014">
        <w:rPr>
          <w:rFonts w:ascii="Times New Roman" w:hAnsi="Times New Roman" w:cs="Times New Roman"/>
          <w:sz w:val="28"/>
          <w:szCs w:val="28"/>
        </w:rPr>
        <w:t>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014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6014">
        <w:rPr>
          <w:rFonts w:ascii="Times New Roman" w:hAnsi="Times New Roman" w:cs="Times New Roman"/>
          <w:sz w:val="28"/>
          <w:szCs w:val="28"/>
        </w:rPr>
        <w:t>недрение информационных технологий в систему управления кадровыми ресурсами и в 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014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014">
        <w:rPr>
          <w:rFonts w:ascii="Times New Roman" w:hAnsi="Times New Roman" w:cs="Times New Roman"/>
          <w:sz w:val="28"/>
          <w:szCs w:val="28"/>
        </w:rPr>
        <w:t>беспечение выплаты пенсии за выслугу лет лицам, замещавшим должности муниципальной службы в администрации Ныровского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14" w:rsidRPr="00741183" w:rsidRDefault="009F6014" w:rsidP="0074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4. Основные меры правового регулирования в сфере реализации муниципальной программы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осуществляет администрация поселения в лице главы администрации Ныровского сельского поселения.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Исполнители могут вносить предложения по совершенствованию реализации мероприятий Программы.</w:t>
      </w:r>
    </w:p>
    <w:p w:rsid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F9047D" w:rsidRPr="00F9047D" w:rsidRDefault="00F9047D" w:rsidP="00F9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lastRenderedPageBreak/>
        <w:t>Сведения об основных мерах правового регулирования в сфере реализации Муниципальной программы приведены в приложении № 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C6" w:rsidRDefault="009705C6" w:rsidP="009705C6">
      <w:pPr>
        <w:pStyle w:val="ConsPlusNormal"/>
        <w:ind w:firstLine="540"/>
        <w:jc w:val="both"/>
        <w:rPr>
          <w:b/>
        </w:rPr>
      </w:pPr>
      <w:r w:rsidRPr="009705C6">
        <w:rPr>
          <w:b/>
        </w:rPr>
        <w:t>Раздел 5. Ресурсное обеспечение муниципальной программы</w:t>
      </w:r>
    </w:p>
    <w:p w:rsidR="00032DA5" w:rsidRPr="009705C6" w:rsidRDefault="00032DA5" w:rsidP="009705C6">
      <w:pPr>
        <w:pStyle w:val="ConsPlusNormal"/>
        <w:ind w:firstLine="540"/>
        <w:jc w:val="both"/>
        <w:rPr>
          <w:b/>
        </w:rPr>
      </w:pP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корректировке в соответствии с решением Ныровской сельской Думы о бюджете Ныровского сельского поселения на соответствующий год.</w:t>
      </w: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 xml:space="preserve">Расходы на реализацию муниципальной программы за счет средств местного бюджета – Приложение № </w:t>
      </w:r>
      <w:r w:rsidR="005F2678">
        <w:t>3</w:t>
      </w:r>
      <w:r>
        <w:t xml:space="preserve"> к Муниципальной программе</w:t>
      </w:r>
      <w:r w:rsidRPr="009705C6">
        <w:t>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5F26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9705C6">
        <w:rPr>
          <w:rFonts w:ascii="Times New Roman" w:hAnsi="Times New Roman" w:cs="Times New Roman"/>
          <w:sz w:val="28"/>
          <w:szCs w:val="28"/>
        </w:rPr>
        <w:t>.</w:t>
      </w:r>
    </w:p>
    <w:p w:rsidR="009705C6" w:rsidRPr="009705C6" w:rsidRDefault="009705C6" w:rsidP="009705C6">
      <w:pPr>
        <w:pStyle w:val="ConsPlusNormal"/>
        <w:ind w:firstLine="540"/>
        <w:jc w:val="both"/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6. Анализ рисков реализации муниципальной программы и описание мер управления рисками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  возможны стандартные риски: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(в частности, это может быть рост цен (тарифов) на материально-технические 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изменение федерального законодательства.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Предложения по мерам управления рисками реализации муниципальной программы: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изменения в действующие муниципальные нормативно-правовые акты должны вноситься своевременно.</w:t>
      </w:r>
    </w:p>
    <w:p w:rsid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970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5C6" w:rsidRPr="00536B15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536B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705C6" w:rsidRPr="00536B15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536B1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05C6" w:rsidRPr="00536B15" w:rsidRDefault="009705C6" w:rsidP="00536B15">
      <w:pPr>
        <w:shd w:val="clear" w:color="auto" w:fill="FFFFFF"/>
        <w:spacing w:before="600" w:after="48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15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  <w:r w:rsidR="00F9047D" w:rsidRPr="00536B15">
        <w:rPr>
          <w:rFonts w:ascii="Times New Roman" w:hAnsi="Times New Roman" w:cs="Times New Roman"/>
          <w:b/>
          <w:sz w:val="24"/>
          <w:szCs w:val="24"/>
        </w:rPr>
        <w:t xml:space="preserve"> «Развитие местного самоуправления в муниципальном образовании Ныровское сельское поселение» на 2020-2025 годы</w:t>
      </w: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8222"/>
        <w:gridCol w:w="1275"/>
        <w:gridCol w:w="993"/>
        <w:gridCol w:w="851"/>
        <w:gridCol w:w="850"/>
        <w:gridCol w:w="851"/>
        <w:gridCol w:w="851"/>
        <w:gridCol w:w="851"/>
      </w:tblGrid>
      <w:tr w:rsidR="009705C6" w:rsidRPr="00536B15" w:rsidTr="00536B15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536B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целевых   показателей эффективности реализации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9705C6" w:rsidRPr="00536B15" w:rsidTr="00536B15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F9047D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2DA5" w:rsidRPr="00536B15" w:rsidRDefault="00032DA5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администрации сельского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2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администрации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B15" w:rsidRPr="00536B15" w:rsidTr="00536B15">
        <w:trPr>
          <w:trHeight w:val="40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1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1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сельского поселения, повысивших квалификацию и прошедших профессиональную переподготовку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2DA5" w:rsidRPr="00536B15" w:rsidTr="00536B15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A5" w:rsidRPr="00536B15" w:rsidTr="00536B15">
        <w:trPr>
          <w:trHeight w:val="4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4146FB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пенсии за выслугу лет лицам, замещавшим должности муниципальной службы в администрации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сроков исполнения запросов</w:t>
            </w:r>
            <w:proofErr w:type="gramEnd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социально-правового характера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встреч администрацией сельского поселения с трудовыми коллективами, населением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705C6" w:rsidRPr="007729F6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7729F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05C6" w:rsidRPr="007729F6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7729F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62287" w:rsidRPr="007729F6" w:rsidRDefault="00F9047D" w:rsidP="00032DA5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25"/>
      <w:bookmarkEnd w:id="0"/>
      <w:r w:rsidRPr="007729F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F9047D" w:rsidRPr="007729F6" w:rsidRDefault="00F9047D" w:rsidP="00032DA5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F6">
        <w:rPr>
          <w:rFonts w:ascii="Times New Roman" w:hAnsi="Times New Roman" w:cs="Times New Roman"/>
          <w:b/>
          <w:sz w:val="24"/>
          <w:szCs w:val="24"/>
        </w:rPr>
        <w:t>«Развитие местного самоуправления в муниципальном образовании Ныровское сельское поселение» на 2020-2025 годы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663"/>
        <w:gridCol w:w="2835"/>
        <w:gridCol w:w="2410"/>
      </w:tblGrid>
      <w:tr w:rsidR="00F9047D" w:rsidRPr="004146FB" w:rsidTr="004146FB">
        <w:tc>
          <w:tcPr>
            <w:tcW w:w="67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6663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F9047D" w:rsidRPr="004146FB" w:rsidTr="00B62287">
        <w:tc>
          <w:tcPr>
            <w:tcW w:w="67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63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 утверждается бюджет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9047D" w:rsidRPr="004146FB" w:rsidTr="00B62287">
        <w:tc>
          <w:tcPr>
            <w:tcW w:w="67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663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63" w:type="dxa"/>
          </w:tcPr>
          <w:p w:rsidR="00B62287" w:rsidRPr="004146FB" w:rsidRDefault="00B62287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2287" w:rsidRPr="004146FB" w:rsidRDefault="00B62287" w:rsidP="0074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2287" w:rsidRPr="004146FB" w:rsidRDefault="00B62287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 выплате пенсии за выслугу лет лицам, замещавшим должности муниципальной службы в администрации Ныровского сельского поселения и доплаты к пенсии выборным должностным лицам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поступлении заявления или в связи с изменениями в областном законодательстве)</w:t>
            </w:r>
          </w:p>
        </w:tc>
      </w:tr>
      <w:tr w:rsidR="00B62287" w:rsidRPr="004146FB" w:rsidTr="00B62287">
        <w:trPr>
          <w:trHeight w:val="905"/>
        </w:trPr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2287" w:rsidRPr="004146FB" w:rsidRDefault="00B62287" w:rsidP="0074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 разработке прогноза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287" w:rsidRPr="009705C6" w:rsidRDefault="00B62287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 3</w:t>
      </w:r>
    </w:p>
    <w:p w:rsidR="00B62287" w:rsidRPr="009705C6" w:rsidRDefault="00B62287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B62287" w:rsidRPr="00032DA5" w:rsidRDefault="00B62287" w:rsidP="00032DA5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87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850"/>
        <w:gridCol w:w="993"/>
        <w:gridCol w:w="992"/>
        <w:gridCol w:w="993"/>
      </w:tblGrid>
      <w:tr w:rsidR="00853D76" w:rsidRPr="004146FB" w:rsidTr="004146FB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380" w:type="dxa"/>
            <w:gridSpan w:val="7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53D76" w:rsidRPr="004146FB" w:rsidTr="004146FB">
        <w:trPr>
          <w:cantSplit/>
        </w:trPr>
        <w:tc>
          <w:tcPr>
            <w:tcW w:w="534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3D76" w:rsidRPr="004146FB" w:rsidTr="004146FB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853D76" w:rsidRPr="004146FB" w:rsidRDefault="00853D76" w:rsidP="004146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5742,1</w:t>
            </w:r>
          </w:p>
        </w:tc>
      </w:tr>
      <w:tr w:rsidR="00853D76" w:rsidRPr="004146FB" w:rsidTr="004146FB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3D76" w:rsidRPr="004146FB" w:rsidRDefault="00853D76" w:rsidP="004146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5742,1</w:t>
            </w:r>
          </w:p>
        </w:tc>
      </w:tr>
      <w:tr w:rsidR="00853D76" w:rsidRPr="004146FB" w:rsidTr="004146FB">
        <w:trPr>
          <w:cantSplit/>
        </w:trPr>
        <w:tc>
          <w:tcPr>
            <w:tcW w:w="534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5282,5</w:t>
            </w:r>
          </w:p>
        </w:tc>
      </w:tr>
      <w:tr w:rsidR="00853D76" w:rsidRPr="004146FB" w:rsidTr="00C563BC">
        <w:trPr>
          <w:cantSplit/>
        </w:trPr>
        <w:tc>
          <w:tcPr>
            <w:tcW w:w="534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853D76" w:rsidRPr="004146FB" w:rsidRDefault="00853D76" w:rsidP="00C5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3D76" w:rsidRPr="004146FB" w:rsidTr="004146FB">
        <w:trPr>
          <w:cantSplit/>
        </w:trPr>
        <w:tc>
          <w:tcPr>
            <w:tcW w:w="534" w:type="dxa"/>
            <w:vAlign w:val="center"/>
          </w:tcPr>
          <w:p w:rsidR="00853D76" w:rsidRPr="004146FB" w:rsidRDefault="00853D76" w:rsidP="00C5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3D76" w:rsidRPr="004146FB" w:rsidTr="004146FB">
        <w:trPr>
          <w:cantSplit/>
        </w:trPr>
        <w:tc>
          <w:tcPr>
            <w:tcW w:w="534" w:type="dxa"/>
            <w:vAlign w:val="center"/>
          </w:tcPr>
          <w:p w:rsidR="00853D76" w:rsidRPr="004146FB" w:rsidRDefault="00853D76" w:rsidP="00C5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</w:tbl>
    <w:p w:rsidR="008F4818" w:rsidRPr="009705C6" w:rsidRDefault="00853D76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8F4818" w:rsidRPr="009705C6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8F4818">
        <w:rPr>
          <w:rFonts w:ascii="Times New Roman" w:hAnsi="Times New Roman" w:cs="Times New Roman"/>
          <w:sz w:val="24"/>
          <w:szCs w:val="28"/>
        </w:rPr>
        <w:t>№ 4</w:t>
      </w:r>
    </w:p>
    <w:p w:rsidR="008F4818" w:rsidRPr="009705C6" w:rsidRDefault="008F4818" w:rsidP="00C563B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8F4818" w:rsidRPr="00853D76" w:rsidRDefault="008F4818" w:rsidP="009F6014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18">
        <w:rPr>
          <w:rFonts w:ascii="Times New Roman" w:hAnsi="Times New Roman" w:cs="Times New Roman"/>
          <w:b/>
          <w:sz w:val="24"/>
          <w:szCs w:val="24"/>
        </w:rPr>
        <w:t>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4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386"/>
        <w:gridCol w:w="1985"/>
        <w:gridCol w:w="850"/>
        <w:gridCol w:w="851"/>
        <w:gridCol w:w="850"/>
        <w:gridCol w:w="851"/>
        <w:gridCol w:w="850"/>
        <w:gridCol w:w="851"/>
        <w:gridCol w:w="821"/>
      </w:tblGrid>
      <w:tr w:rsidR="00853D76" w:rsidRPr="00C563BC" w:rsidTr="00C563B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C5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853D76" w:rsidRPr="00C563BC" w:rsidTr="00C563B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563BC" w:rsidRPr="00C563BC" w:rsidTr="00C563BC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5742,1</w:t>
            </w:r>
          </w:p>
        </w:tc>
      </w:tr>
      <w:tr w:rsidR="00C563BC" w:rsidRPr="00C563BC" w:rsidTr="00C563BC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2A67BB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5742,1</w:t>
            </w:r>
          </w:p>
        </w:tc>
      </w:tr>
      <w:tr w:rsidR="00C563BC" w:rsidRPr="00C563BC" w:rsidTr="00C563B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</w:t>
            </w:r>
            <w:r w:rsidR="009F6014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C563BC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2A67BB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5282,5</w:t>
            </w:r>
          </w:p>
        </w:tc>
      </w:tr>
      <w:tr w:rsidR="00C563BC" w:rsidRPr="00C563BC" w:rsidTr="00C563BC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2A67BB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5282,5</w:t>
            </w:r>
          </w:p>
        </w:tc>
      </w:tr>
      <w:tr w:rsidR="00C563BC" w:rsidRPr="00C563BC" w:rsidTr="00C563BC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63BC" w:rsidRPr="00C563BC" w:rsidTr="00C563BC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3BC" w:rsidRPr="00C563BC" w:rsidRDefault="00C563BC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3BC" w:rsidRPr="00C563BC" w:rsidRDefault="00C563BC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BC" w:rsidRPr="00C563BC" w:rsidRDefault="00C563BC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63BC" w:rsidRPr="00C563BC" w:rsidTr="00C563BC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C5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63BC" w:rsidRPr="00C563BC" w:rsidTr="0076648E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035D" w:rsidRPr="00C563BC" w:rsidTr="0076648E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C5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  <w:tr w:rsidR="009F6014" w:rsidRPr="00C563BC" w:rsidTr="0076648E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35D" w:rsidRPr="00C563BC" w:rsidRDefault="0061035D" w:rsidP="0061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5D" w:rsidRPr="00C563BC" w:rsidRDefault="0061035D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</w:tbl>
    <w:p w:rsidR="00B62287" w:rsidRDefault="00B62287" w:rsidP="00741183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7FEA" w:rsidRDefault="007D7FEA" w:rsidP="00741183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7FEA" w:rsidRPr="00B62287" w:rsidRDefault="007D7FEA" w:rsidP="007D7FEA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sectPr w:rsidR="007D7FEA" w:rsidRPr="00B62287" w:rsidSect="00E15F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15B"/>
    <w:multiLevelType w:val="hybridMultilevel"/>
    <w:tmpl w:val="04F6C050"/>
    <w:lvl w:ilvl="0" w:tplc="05643E2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D4DCB9A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D6B"/>
    <w:multiLevelType w:val="hybridMultilevel"/>
    <w:tmpl w:val="5B16DACE"/>
    <w:lvl w:ilvl="0" w:tplc="3CB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C77BF"/>
    <w:multiLevelType w:val="hybridMultilevel"/>
    <w:tmpl w:val="B0B8103C"/>
    <w:lvl w:ilvl="0" w:tplc="05643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3001C"/>
    <w:rsid w:val="00032DA5"/>
    <w:rsid w:val="00093518"/>
    <w:rsid w:val="001A0A3C"/>
    <w:rsid w:val="00216741"/>
    <w:rsid w:val="00221B23"/>
    <w:rsid w:val="00284A44"/>
    <w:rsid w:val="002A67BB"/>
    <w:rsid w:val="00344480"/>
    <w:rsid w:val="003B6608"/>
    <w:rsid w:val="004146FB"/>
    <w:rsid w:val="00446E36"/>
    <w:rsid w:val="004B4AFD"/>
    <w:rsid w:val="00536B15"/>
    <w:rsid w:val="005C69FD"/>
    <w:rsid w:val="005F2678"/>
    <w:rsid w:val="005F4B7C"/>
    <w:rsid w:val="005F7F48"/>
    <w:rsid w:val="00607633"/>
    <w:rsid w:val="0061035D"/>
    <w:rsid w:val="00611C13"/>
    <w:rsid w:val="00665E7B"/>
    <w:rsid w:val="006C38D8"/>
    <w:rsid w:val="006F5913"/>
    <w:rsid w:val="00737D98"/>
    <w:rsid w:val="00741183"/>
    <w:rsid w:val="0076648E"/>
    <w:rsid w:val="007729F6"/>
    <w:rsid w:val="007D7FEA"/>
    <w:rsid w:val="0083001C"/>
    <w:rsid w:val="00836E64"/>
    <w:rsid w:val="00853D76"/>
    <w:rsid w:val="008F4818"/>
    <w:rsid w:val="00915EEC"/>
    <w:rsid w:val="009166C4"/>
    <w:rsid w:val="009705C6"/>
    <w:rsid w:val="009F6014"/>
    <w:rsid w:val="00A713ED"/>
    <w:rsid w:val="00A7690E"/>
    <w:rsid w:val="00AF1A50"/>
    <w:rsid w:val="00B62287"/>
    <w:rsid w:val="00B66229"/>
    <w:rsid w:val="00C563BC"/>
    <w:rsid w:val="00CD2D92"/>
    <w:rsid w:val="00D061BD"/>
    <w:rsid w:val="00DC6D0B"/>
    <w:rsid w:val="00E15F03"/>
    <w:rsid w:val="00E17695"/>
    <w:rsid w:val="00E51B8F"/>
    <w:rsid w:val="00EC0A0B"/>
    <w:rsid w:val="00EC4D39"/>
    <w:rsid w:val="00EC732C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13"/>
    <w:pPr>
      <w:ind w:left="720"/>
      <w:contextualSpacing/>
    </w:pPr>
  </w:style>
  <w:style w:type="table" w:styleId="a4">
    <w:name w:val="Table Grid"/>
    <w:basedOn w:val="a1"/>
    <w:uiPriority w:val="59"/>
    <w:rsid w:val="00611C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0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9B17-3F39-4241-9B7A-3BBF2AA1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19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2017-10-24T10:36:00Z</cp:lastPrinted>
  <dcterms:created xsi:type="dcterms:W3CDTF">2017-07-25T06:27:00Z</dcterms:created>
  <dcterms:modified xsi:type="dcterms:W3CDTF">2017-10-24T10:48:00Z</dcterms:modified>
</cp:coreProperties>
</file>